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BEAF47" w14:textId="77777777" w:rsidR="003F42E1" w:rsidRDefault="003F42E1" w:rsidP="003F42E1">
      <w:pPr>
        <w:pStyle w:val="2"/>
        <w:ind w:firstLine="540"/>
        <w:jc w:val="both"/>
        <w:rPr>
          <w:b/>
          <w:szCs w:val="24"/>
        </w:rPr>
      </w:pPr>
      <w:r>
        <w:rPr>
          <w:b/>
          <w:iCs/>
          <w:szCs w:val="24"/>
        </w:rPr>
        <w:t xml:space="preserve">.1.1 </w:t>
      </w:r>
      <w:r>
        <w:rPr>
          <w:b/>
          <w:szCs w:val="24"/>
        </w:rPr>
        <w:t>Порядок подготовки к пуску</w:t>
      </w:r>
      <w:r>
        <w:rPr>
          <w:b/>
          <w:iCs/>
          <w:szCs w:val="24"/>
        </w:rPr>
        <w:t xml:space="preserve"> деаэратора</w:t>
      </w:r>
    </w:p>
    <w:p w14:paraId="64571294" w14:textId="77777777" w:rsidR="003F42E1" w:rsidRDefault="003F42E1" w:rsidP="003F42E1">
      <w:pPr>
        <w:ind w:firstLine="567"/>
        <w:jc w:val="both"/>
        <w:rPr>
          <w:b/>
          <w:iCs/>
          <w:sz w:val="24"/>
          <w:szCs w:val="24"/>
        </w:rPr>
      </w:pPr>
      <w:r>
        <w:rPr>
          <w:sz w:val="24"/>
          <w:szCs w:val="24"/>
        </w:rPr>
        <w:t xml:space="preserve">Перед началом работы персонал обязан: </w:t>
      </w:r>
    </w:p>
    <w:p w14:paraId="7B70A528"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 xml:space="preserve">Убедиться, что все наряды-допуски на ремонт деаэратора закрыты. </w:t>
      </w:r>
    </w:p>
    <w:p w14:paraId="2B7CF73A"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Наружным осмотром убедиться в исправности оборудования, изоляции, приборов и готовности деаэратора к работе под давлением.</w:t>
      </w:r>
    </w:p>
    <w:p w14:paraId="7425441C"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Проверить закрытие всей арматуры, подключающей деаэратор к станционным паро- и трубопроводам.</w:t>
      </w:r>
    </w:p>
    <w:p w14:paraId="54B2D06B"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Открыть ХОВ на гидрозатворы.</w:t>
      </w:r>
    </w:p>
    <w:p w14:paraId="6AF28896"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Наружным осмотром убедиться в том, что водомерные стёкла подключены и находятся в исправном состоянии.</w:t>
      </w:r>
    </w:p>
    <w:p w14:paraId="756EDC06"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 xml:space="preserve">Подключить приборы регистрации давления и температуры. </w:t>
      </w:r>
    </w:p>
    <w:p w14:paraId="38FBC3FF" w14:textId="77777777" w:rsidR="003F42E1" w:rsidRDefault="003F42E1" w:rsidP="003F42E1">
      <w:pPr>
        <w:numPr>
          <w:ilvl w:val="0"/>
          <w:numId w:val="1"/>
        </w:numPr>
        <w:tabs>
          <w:tab w:val="clear" w:pos="720"/>
          <w:tab w:val="num" w:pos="900"/>
        </w:tabs>
        <w:ind w:left="0" w:firstLine="567"/>
        <w:jc w:val="both"/>
        <w:rPr>
          <w:sz w:val="24"/>
          <w:szCs w:val="24"/>
        </w:rPr>
      </w:pPr>
      <w:r>
        <w:rPr>
          <w:sz w:val="24"/>
          <w:szCs w:val="24"/>
        </w:rPr>
        <w:t>С рабочего места и площадок деаэратора убрать все посторонние предметы.</w:t>
      </w:r>
    </w:p>
    <w:p w14:paraId="1A994C6D" w14:textId="77777777" w:rsidR="003F42E1" w:rsidRDefault="003F42E1" w:rsidP="003F42E1">
      <w:pPr>
        <w:pStyle w:val="2"/>
        <w:ind w:firstLine="540"/>
        <w:jc w:val="both"/>
        <w:rPr>
          <w:b/>
          <w:szCs w:val="24"/>
        </w:rPr>
      </w:pPr>
      <w:r>
        <w:rPr>
          <w:b/>
          <w:szCs w:val="24"/>
        </w:rPr>
        <w:t>2.1 Порядок пуска деаэратора</w:t>
      </w:r>
    </w:p>
    <w:p w14:paraId="0615BDCE" w14:textId="77777777" w:rsidR="003F42E1" w:rsidRDefault="003F42E1" w:rsidP="003F42E1">
      <w:pPr>
        <w:pStyle w:val="2"/>
        <w:tabs>
          <w:tab w:val="left" w:pos="900"/>
        </w:tabs>
        <w:ind w:left="540" w:firstLine="0"/>
        <w:jc w:val="both"/>
      </w:pPr>
      <w:r>
        <w:t>Во время пуска и работы персонал обязан:</w:t>
      </w:r>
    </w:p>
    <w:p w14:paraId="0B1F30E6" w14:textId="77777777" w:rsidR="003F42E1" w:rsidRDefault="003F42E1" w:rsidP="003F42E1">
      <w:pPr>
        <w:pStyle w:val="2"/>
        <w:ind w:firstLine="540"/>
        <w:jc w:val="both"/>
        <w:rPr>
          <w:b/>
          <w:szCs w:val="24"/>
        </w:rPr>
      </w:pPr>
    </w:p>
    <w:p w14:paraId="46A3AFB6"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 xml:space="preserve">Открыть </w:t>
      </w:r>
      <w:proofErr w:type="spellStart"/>
      <w:r>
        <w:rPr>
          <w:sz w:val="24"/>
          <w:szCs w:val="24"/>
        </w:rPr>
        <w:t>выпар</w:t>
      </w:r>
      <w:proofErr w:type="spellEnd"/>
      <w:r>
        <w:rPr>
          <w:sz w:val="24"/>
          <w:szCs w:val="24"/>
        </w:rPr>
        <w:t xml:space="preserve"> деаэратора в атмосферу, а задвижку в сторону охладителя </w:t>
      </w:r>
      <w:proofErr w:type="spellStart"/>
      <w:r>
        <w:rPr>
          <w:sz w:val="24"/>
          <w:szCs w:val="24"/>
        </w:rPr>
        <w:t>выпара</w:t>
      </w:r>
      <w:proofErr w:type="spellEnd"/>
      <w:r>
        <w:rPr>
          <w:sz w:val="24"/>
          <w:szCs w:val="24"/>
        </w:rPr>
        <w:t xml:space="preserve"> закрыть.</w:t>
      </w:r>
    </w:p>
    <w:p w14:paraId="1098AFE3"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Закрыть задвижку опорожнения деаэратора.</w:t>
      </w:r>
    </w:p>
    <w:p w14:paraId="4CA057FA"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 xml:space="preserve">Медленно открыть на </w:t>
      </w:r>
      <w:proofErr w:type="gramStart"/>
      <w:r>
        <w:rPr>
          <w:sz w:val="24"/>
          <w:szCs w:val="24"/>
        </w:rPr>
        <w:t>1-1,5</w:t>
      </w:r>
      <w:proofErr w:type="gramEnd"/>
      <w:r>
        <w:rPr>
          <w:sz w:val="24"/>
          <w:szCs w:val="24"/>
        </w:rPr>
        <w:t xml:space="preserve"> оборотов рабочего хода задвижку по пару и тщательно прогреть деаэратор. Во время подогрева следить, чтобы не было повышения давления сверх допустимого.</w:t>
      </w:r>
    </w:p>
    <w:p w14:paraId="3E5BFAB8"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 xml:space="preserve">О достаточности прогрева можно судить по устойчивости температуры в корпусе аккумуляторного бака (около 100ºС) и по выходу паровоздушной смеси из вестовой трубы </w:t>
      </w:r>
      <w:proofErr w:type="spellStart"/>
      <w:r>
        <w:rPr>
          <w:sz w:val="24"/>
          <w:szCs w:val="24"/>
        </w:rPr>
        <w:t>выпара</w:t>
      </w:r>
      <w:proofErr w:type="spellEnd"/>
      <w:r>
        <w:rPr>
          <w:sz w:val="24"/>
          <w:szCs w:val="24"/>
        </w:rPr>
        <w:t>, из которого должно быть интенсивное парение.</w:t>
      </w:r>
    </w:p>
    <w:p w14:paraId="69AE4A12"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 xml:space="preserve">После прогрева, под руководством начальника смены произвести проверку срабатывания гидрозатвора. Для этого медленно поднимать давление в аккумуляторном баке путём закрытия задвижки </w:t>
      </w:r>
      <w:proofErr w:type="spellStart"/>
      <w:r>
        <w:rPr>
          <w:sz w:val="24"/>
          <w:szCs w:val="24"/>
        </w:rPr>
        <w:t>выпара</w:t>
      </w:r>
      <w:proofErr w:type="spellEnd"/>
      <w:r>
        <w:rPr>
          <w:sz w:val="24"/>
          <w:szCs w:val="24"/>
        </w:rPr>
        <w:t xml:space="preserve">. После опробования сбросить давление и заполнить гидрозатворы. </w:t>
      </w:r>
    </w:p>
    <w:p w14:paraId="5E5C7D96" w14:textId="77777777" w:rsidR="003F42E1" w:rsidRDefault="003F42E1" w:rsidP="003F42E1">
      <w:pPr>
        <w:ind w:firstLine="567"/>
        <w:jc w:val="both"/>
        <w:rPr>
          <w:sz w:val="24"/>
          <w:szCs w:val="24"/>
        </w:rPr>
      </w:pPr>
      <w:r>
        <w:rPr>
          <w:b/>
          <w:iCs/>
          <w:sz w:val="24"/>
          <w:szCs w:val="24"/>
        </w:rPr>
        <w:t>Примечание</w:t>
      </w:r>
      <w:r>
        <w:rPr>
          <w:bCs/>
          <w:iCs/>
          <w:sz w:val="24"/>
          <w:szCs w:val="24"/>
        </w:rPr>
        <w:t>:</w:t>
      </w:r>
      <w:r>
        <w:rPr>
          <w:bCs/>
          <w:sz w:val="24"/>
          <w:szCs w:val="24"/>
        </w:rPr>
        <w:t xml:space="preserve"> </w:t>
      </w:r>
      <w:r>
        <w:rPr>
          <w:sz w:val="24"/>
          <w:szCs w:val="24"/>
        </w:rPr>
        <w:t>повышение давления до срабатывания гидрозатвора производится только при первом пуске, после монтажа и капитального ремонта.</w:t>
      </w:r>
    </w:p>
    <w:p w14:paraId="1D4AD6A9"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Затем медленно приоткрыть задвижку на линии подачи ХОВ в деаэратор. Одновременно с пуском воды в деаэратор увеличить расход пара.</w:t>
      </w:r>
    </w:p>
    <w:p w14:paraId="5B19CBD6"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Дальнейшее, медленное открытие задвижки на линии подвода воды должно обязательно сопровождаться увеличением расхода пара. Пуск воды без увеличения расхода пара может привести к появлению разряжения в деаэраторе, подсосу воздуха или деформации аккумуляторного бака.</w:t>
      </w:r>
    </w:p>
    <w:p w14:paraId="07ADC4A9"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Задвижку на подводе греющего пара открыть полностью и следить за общим давлением пара после регулятора, поддерживая его в необходимых пределах. Следить за ростом уровня в аккумуляторном баке по уровнемеру и водомерным стёклам.</w:t>
      </w:r>
    </w:p>
    <w:p w14:paraId="305E3ACC" w14:textId="77777777" w:rsidR="003F42E1" w:rsidRDefault="003F42E1" w:rsidP="003F42E1">
      <w:pPr>
        <w:numPr>
          <w:ilvl w:val="0"/>
          <w:numId w:val="2"/>
        </w:numPr>
        <w:tabs>
          <w:tab w:val="clear" w:pos="420"/>
          <w:tab w:val="num" w:pos="900"/>
        </w:tabs>
        <w:ind w:left="0" w:firstLine="567"/>
        <w:jc w:val="both"/>
        <w:rPr>
          <w:sz w:val="24"/>
          <w:szCs w:val="24"/>
        </w:rPr>
      </w:pPr>
      <w:r>
        <w:rPr>
          <w:sz w:val="24"/>
          <w:szCs w:val="24"/>
        </w:rPr>
        <w:t xml:space="preserve">Проверить, соответствует ли </w:t>
      </w:r>
      <w:proofErr w:type="spellStart"/>
      <w:r>
        <w:rPr>
          <w:sz w:val="24"/>
          <w:szCs w:val="24"/>
        </w:rPr>
        <w:t>деаэрированная</w:t>
      </w:r>
      <w:proofErr w:type="spellEnd"/>
      <w:r>
        <w:rPr>
          <w:sz w:val="24"/>
          <w:szCs w:val="24"/>
        </w:rPr>
        <w:t xml:space="preserve"> вода качеству питательной воды по нормам водно-химического режима. Если есть отклонение, поставить деаэратор на отмывку.</w:t>
      </w:r>
    </w:p>
    <w:p w14:paraId="2A026ED1" w14:textId="77777777" w:rsidR="003F42E1" w:rsidRDefault="003F42E1" w:rsidP="003F42E1">
      <w:pPr>
        <w:numPr>
          <w:ilvl w:val="0"/>
          <w:numId w:val="2"/>
        </w:numPr>
        <w:tabs>
          <w:tab w:val="clear" w:pos="420"/>
          <w:tab w:val="num" w:pos="1080"/>
        </w:tabs>
        <w:ind w:left="0" w:firstLine="567"/>
        <w:jc w:val="both"/>
        <w:rPr>
          <w:sz w:val="24"/>
          <w:szCs w:val="24"/>
        </w:rPr>
      </w:pPr>
      <w:r>
        <w:rPr>
          <w:sz w:val="24"/>
          <w:szCs w:val="24"/>
        </w:rPr>
        <w:t xml:space="preserve">По достижению </w:t>
      </w:r>
      <w:proofErr w:type="spellStart"/>
      <w:r>
        <w:rPr>
          <w:sz w:val="24"/>
          <w:szCs w:val="24"/>
        </w:rPr>
        <w:t>деаэрированной</w:t>
      </w:r>
      <w:proofErr w:type="spellEnd"/>
      <w:r>
        <w:rPr>
          <w:sz w:val="24"/>
          <w:szCs w:val="24"/>
        </w:rPr>
        <w:t xml:space="preserve"> воды нормам водно-химического режима, включить деаэратор в работу. Если деаэратор будет работать без подсоединения в параллель с другим, следующей операцией должно быть включение всасывающей линии питательных насосов. Причём, подключение должно производиться медленно, </w:t>
      </w:r>
      <w:proofErr w:type="gramStart"/>
      <w:r>
        <w:rPr>
          <w:sz w:val="24"/>
          <w:szCs w:val="24"/>
        </w:rPr>
        <w:t>т.к.</w:t>
      </w:r>
      <w:proofErr w:type="gramEnd"/>
      <w:r>
        <w:rPr>
          <w:sz w:val="24"/>
          <w:szCs w:val="24"/>
        </w:rPr>
        <w:t xml:space="preserve"> во всасывающих трубах возможны «мешки» с воздухом. Перед этим необходимо проверить состояние всасывающего трубопровода и его готовность к пуску.</w:t>
      </w:r>
    </w:p>
    <w:p w14:paraId="3A61FF13" w14:textId="77777777" w:rsidR="003F42E1" w:rsidRDefault="003F42E1" w:rsidP="003F42E1">
      <w:pPr>
        <w:numPr>
          <w:ilvl w:val="0"/>
          <w:numId w:val="2"/>
        </w:numPr>
        <w:tabs>
          <w:tab w:val="clear" w:pos="420"/>
          <w:tab w:val="num" w:pos="1080"/>
        </w:tabs>
        <w:ind w:left="0" w:firstLine="567"/>
        <w:jc w:val="both"/>
        <w:rPr>
          <w:sz w:val="24"/>
          <w:szCs w:val="24"/>
        </w:rPr>
      </w:pPr>
      <w:r>
        <w:rPr>
          <w:sz w:val="24"/>
          <w:szCs w:val="24"/>
        </w:rPr>
        <w:t xml:space="preserve">Если деаэратор подключается в параллельную работу с другим деаэратором, то необходимо в первую очередь постепенно открыть задвижку на уравнительной линии по пару, поддерживая в деаэраторах нормальное давление. После выравнивания давления медленно открыть задвижку на уравнительной линии по воде. Включение деаэратора в </w:t>
      </w:r>
      <w:r>
        <w:rPr>
          <w:sz w:val="24"/>
          <w:szCs w:val="24"/>
        </w:rPr>
        <w:lastRenderedPageBreak/>
        <w:t>параллель по воде при большой разнице уровней не допустимо. После того, как режим деаэратора налажен, можно медленно открыть задвижку на всасывающей линии ПЭН и подключить остальные трубопроводы подвода потоков. Открыть вентиль рециркуляции ПЭН.</w:t>
      </w:r>
    </w:p>
    <w:p w14:paraId="5C8349C0" w14:textId="77777777" w:rsidR="003F42E1" w:rsidRDefault="003F42E1" w:rsidP="003F42E1">
      <w:pPr>
        <w:numPr>
          <w:ilvl w:val="0"/>
          <w:numId w:val="2"/>
        </w:numPr>
        <w:tabs>
          <w:tab w:val="clear" w:pos="420"/>
          <w:tab w:val="num" w:pos="1080"/>
        </w:tabs>
        <w:ind w:left="0" w:firstLine="567"/>
        <w:jc w:val="both"/>
        <w:rPr>
          <w:sz w:val="24"/>
          <w:szCs w:val="24"/>
        </w:rPr>
      </w:pPr>
      <w:r>
        <w:rPr>
          <w:sz w:val="24"/>
          <w:szCs w:val="24"/>
        </w:rPr>
        <w:t xml:space="preserve">Включить охладитель </w:t>
      </w:r>
      <w:proofErr w:type="spellStart"/>
      <w:r>
        <w:rPr>
          <w:sz w:val="24"/>
          <w:szCs w:val="24"/>
        </w:rPr>
        <w:t>выпара</w:t>
      </w:r>
      <w:proofErr w:type="spellEnd"/>
      <w:r>
        <w:rPr>
          <w:sz w:val="24"/>
          <w:szCs w:val="24"/>
        </w:rPr>
        <w:t xml:space="preserve"> по воде, а затем открыть вентиль </w:t>
      </w:r>
      <w:proofErr w:type="spellStart"/>
      <w:r>
        <w:rPr>
          <w:sz w:val="24"/>
          <w:szCs w:val="24"/>
        </w:rPr>
        <w:t>выпара</w:t>
      </w:r>
      <w:proofErr w:type="spellEnd"/>
      <w:r>
        <w:rPr>
          <w:sz w:val="24"/>
          <w:szCs w:val="24"/>
        </w:rPr>
        <w:t xml:space="preserve"> в сторону охладителя и закрыть вентиль в атмосферу.</w:t>
      </w:r>
    </w:p>
    <w:p w14:paraId="33B14063" w14:textId="77777777" w:rsidR="003F42E1" w:rsidRDefault="003F42E1" w:rsidP="003F42E1">
      <w:pPr>
        <w:numPr>
          <w:ilvl w:val="0"/>
          <w:numId w:val="2"/>
        </w:numPr>
        <w:tabs>
          <w:tab w:val="clear" w:pos="420"/>
          <w:tab w:val="num" w:pos="1080"/>
        </w:tabs>
        <w:ind w:left="0" w:firstLine="567"/>
        <w:jc w:val="both"/>
        <w:rPr>
          <w:sz w:val="24"/>
          <w:szCs w:val="24"/>
        </w:rPr>
      </w:pPr>
      <w:proofErr w:type="spellStart"/>
      <w:r>
        <w:rPr>
          <w:sz w:val="24"/>
          <w:szCs w:val="24"/>
        </w:rPr>
        <w:t>Деаэрационные</w:t>
      </w:r>
      <w:proofErr w:type="spellEnd"/>
      <w:r>
        <w:rPr>
          <w:sz w:val="24"/>
          <w:szCs w:val="24"/>
        </w:rPr>
        <w:t xml:space="preserve"> колонки атмосферных деаэраторов №1,2,3 уверенно работают при нагрузке от 30 до110% от номинальной. Поэтому, при работе </w:t>
      </w:r>
      <w:proofErr w:type="gramStart"/>
      <w:r>
        <w:rPr>
          <w:sz w:val="24"/>
          <w:szCs w:val="24"/>
        </w:rPr>
        <w:t>4-ёх</w:t>
      </w:r>
      <w:proofErr w:type="gramEnd"/>
      <w:r>
        <w:rPr>
          <w:sz w:val="24"/>
          <w:szCs w:val="24"/>
        </w:rPr>
        <w:t xml:space="preserve"> котлов на среднем давлении должны быть включены все деаэраторы. При работе 2-ух или </w:t>
      </w:r>
      <w:proofErr w:type="gramStart"/>
      <w:r>
        <w:rPr>
          <w:sz w:val="24"/>
          <w:szCs w:val="24"/>
        </w:rPr>
        <w:t>3-ёх</w:t>
      </w:r>
      <w:proofErr w:type="gramEnd"/>
      <w:r>
        <w:rPr>
          <w:sz w:val="24"/>
          <w:szCs w:val="24"/>
        </w:rPr>
        <w:t xml:space="preserve"> котлов - два деаэратора. При работе одного котла – один деаэратор.</w:t>
      </w:r>
    </w:p>
    <w:p w14:paraId="31FFF68C" w14:textId="77777777" w:rsidR="003F42E1" w:rsidRDefault="003F42E1" w:rsidP="003F42E1">
      <w:pPr>
        <w:numPr>
          <w:ilvl w:val="0"/>
          <w:numId w:val="2"/>
        </w:numPr>
        <w:tabs>
          <w:tab w:val="clear" w:pos="420"/>
          <w:tab w:val="num" w:pos="1080"/>
        </w:tabs>
        <w:ind w:left="0" w:firstLine="567"/>
        <w:jc w:val="both"/>
        <w:rPr>
          <w:sz w:val="24"/>
          <w:szCs w:val="24"/>
        </w:rPr>
      </w:pPr>
      <w:r>
        <w:rPr>
          <w:sz w:val="24"/>
          <w:szCs w:val="24"/>
        </w:rPr>
        <w:t xml:space="preserve">При отключенных </w:t>
      </w:r>
      <w:proofErr w:type="spellStart"/>
      <w:r>
        <w:rPr>
          <w:sz w:val="24"/>
          <w:szCs w:val="24"/>
        </w:rPr>
        <w:t>деаэрационных</w:t>
      </w:r>
      <w:proofErr w:type="spellEnd"/>
      <w:r>
        <w:rPr>
          <w:sz w:val="24"/>
          <w:szCs w:val="24"/>
        </w:rPr>
        <w:t xml:space="preserve"> колонках (режим аккумуляторного бака) деаэраторные баки должны быть соединены между собой уравнительными линиями по воде и по пару.</w:t>
      </w:r>
    </w:p>
    <w:p w14:paraId="0D74CB55" w14:textId="77777777" w:rsidR="003F42E1" w:rsidRDefault="003F42E1" w:rsidP="003F42E1">
      <w:pPr>
        <w:tabs>
          <w:tab w:val="num" w:pos="1080"/>
        </w:tabs>
        <w:ind w:firstLine="540"/>
        <w:jc w:val="both"/>
        <w:rPr>
          <w:sz w:val="24"/>
          <w:szCs w:val="24"/>
        </w:rPr>
      </w:pPr>
      <w:r>
        <w:rPr>
          <w:b/>
          <w:bCs/>
          <w:sz w:val="24"/>
        </w:rPr>
        <w:t>3 Порядок действий после остановки</w:t>
      </w:r>
    </w:p>
    <w:p w14:paraId="54A9363F" w14:textId="77777777" w:rsidR="003F42E1" w:rsidRDefault="003F42E1" w:rsidP="003F42E1">
      <w:pPr>
        <w:pStyle w:val="2"/>
        <w:tabs>
          <w:tab w:val="left" w:pos="900"/>
        </w:tabs>
        <w:ind w:left="566" w:firstLine="0"/>
        <w:jc w:val="both"/>
        <w:rPr>
          <w:szCs w:val="24"/>
        </w:rPr>
      </w:pPr>
      <w:r>
        <w:t>После остановки персонал обязан действовать следующим образом:</w:t>
      </w:r>
    </w:p>
    <w:p w14:paraId="7A92FBD4" w14:textId="77777777" w:rsidR="003F42E1" w:rsidRDefault="003F42E1" w:rsidP="003F42E1">
      <w:pPr>
        <w:tabs>
          <w:tab w:val="num" w:pos="1080"/>
        </w:tabs>
        <w:ind w:firstLine="540"/>
        <w:jc w:val="both"/>
        <w:rPr>
          <w:sz w:val="24"/>
          <w:szCs w:val="24"/>
        </w:rPr>
      </w:pPr>
    </w:p>
    <w:p w14:paraId="73D3F843" w14:textId="77777777" w:rsidR="003F42E1" w:rsidRDefault="003F42E1" w:rsidP="003F42E1">
      <w:pPr>
        <w:tabs>
          <w:tab w:val="num" w:pos="1080"/>
        </w:tabs>
        <w:ind w:firstLine="540"/>
        <w:jc w:val="both"/>
        <w:rPr>
          <w:b/>
          <w:bCs/>
          <w:sz w:val="24"/>
        </w:rPr>
      </w:pPr>
      <w:r>
        <w:rPr>
          <w:b/>
          <w:bCs/>
          <w:sz w:val="24"/>
        </w:rPr>
        <w:t>5.3.1 Отключение деаэратора</w:t>
      </w:r>
    </w:p>
    <w:p w14:paraId="25E8131C"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Постепенно отключить все подводы воды к отключаемому деаэратору, одновременно снижая давление пара прикрытием паровой задвижки.</w:t>
      </w:r>
    </w:p>
    <w:p w14:paraId="5331DAE2"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 xml:space="preserve">Закрыть задвижку на коллекторе </w:t>
      </w:r>
      <w:proofErr w:type="spellStart"/>
      <w:r>
        <w:rPr>
          <w:sz w:val="24"/>
          <w:szCs w:val="24"/>
        </w:rPr>
        <w:t>всаса</w:t>
      </w:r>
      <w:proofErr w:type="spellEnd"/>
      <w:r>
        <w:rPr>
          <w:sz w:val="24"/>
          <w:szCs w:val="24"/>
        </w:rPr>
        <w:t xml:space="preserve"> ПЭН.</w:t>
      </w:r>
    </w:p>
    <w:p w14:paraId="3AA6F568"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Закрыть уравнительную задвижку по воде.</w:t>
      </w:r>
    </w:p>
    <w:p w14:paraId="32216070"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Закрыть полностью пар на головку</w:t>
      </w:r>
    </w:p>
    <w:p w14:paraId="457D715E"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Закрыть уравнительную задвижку по пару.</w:t>
      </w:r>
    </w:p>
    <w:p w14:paraId="78730454"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 xml:space="preserve">Перевести </w:t>
      </w:r>
      <w:proofErr w:type="spellStart"/>
      <w:r>
        <w:rPr>
          <w:sz w:val="24"/>
          <w:szCs w:val="24"/>
        </w:rPr>
        <w:t>выпар</w:t>
      </w:r>
      <w:proofErr w:type="spellEnd"/>
      <w:r>
        <w:rPr>
          <w:sz w:val="24"/>
          <w:szCs w:val="24"/>
        </w:rPr>
        <w:t xml:space="preserve"> в атмосферу и закрыть задвижку на охладитель.</w:t>
      </w:r>
    </w:p>
    <w:p w14:paraId="6F79FAE8" w14:textId="77777777" w:rsidR="003F42E1" w:rsidRDefault="003F42E1" w:rsidP="003F42E1">
      <w:pPr>
        <w:numPr>
          <w:ilvl w:val="0"/>
          <w:numId w:val="3"/>
        </w:numPr>
        <w:tabs>
          <w:tab w:val="clear" w:pos="360"/>
          <w:tab w:val="num" w:pos="900"/>
        </w:tabs>
        <w:ind w:left="0" w:firstLine="567"/>
        <w:jc w:val="both"/>
        <w:rPr>
          <w:sz w:val="24"/>
          <w:szCs w:val="24"/>
        </w:rPr>
      </w:pPr>
      <w:r>
        <w:rPr>
          <w:sz w:val="24"/>
          <w:szCs w:val="24"/>
        </w:rPr>
        <w:t>Если деаэратор выводится в ремонт, то по указанию руководства цеха, в зависимости от характера ремонта, деаэратор может отключаться со спуском воды из него.</w:t>
      </w:r>
    </w:p>
    <w:p w14:paraId="359B81CE" w14:textId="77777777" w:rsidR="003F42E1" w:rsidRDefault="003F42E1" w:rsidP="003F42E1">
      <w:pPr>
        <w:tabs>
          <w:tab w:val="num" w:pos="142"/>
        </w:tabs>
        <w:ind w:firstLine="567"/>
        <w:jc w:val="both"/>
        <w:rPr>
          <w:sz w:val="24"/>
          <w:szCs w:val="24"/>
        </w:rPr>
      </w:pPr>
      <w:r>
        <w:rPr>
          <w:b/>
          <w:iCs/>
          <w:sz w:val="24"/>
          <w:szCs w:val="24"/>
        </w:rPr>
        <w:t>Примечание</w:t>
      </w:r>
      <w:r>
        <w:rPr>
          <w:bCs/>
          <w:iCs/>
          <w:sz w:val="24"/>
          <w:szCs w:val="24"/>
        </w:rPr>
        <w:t>:</w:t>
      </w:r>
      <w:r>
        <w:rPr>
          <w:bCs/>
          <w:sz w:val="24"/>
          <w:szCs w:val="24"/>
        </w:rPr>
        <w:t xml:space="preserve"> </w:t>
      </w:r>
      <w:r>
        <w:rPr>
          <w:sz w:val="24"/>
          <w:szCs w:val="24"/>
        </w:rPr>
        <w:t xml:space="preserve">скорость спуска воды из деаэратора должна быть такой, чтобы не создавалось разряжение в деаэраторе, могущее вызвать коробление аккумуляторного бака. </w:t>
      </w:r>
    </w:p>
    <w:p w14:paraId="700CA01E" w14:textId="77777777" w:rsidR="003F42E1" w:rsidRDefault="003F42E1" w:rsidP="003F42E1">
      <w:pPr>
        <w:tabs>
          <w:tab w:val="num" w:pos="1080"/>
        </w:tabs>
        <w:ind w:firstLine="540"/>
        <w:jc w:val="both"/>
        <w:rPr>
          <w:b/>
          <w:iCs/>
          <w:sz w:val="24"/>
          <w:szCs w:val="24"/>
        </w:rPr>
      </w:pPr>
      <w:r>
        <w:rPr>
          <w:b/>
          <w:bCs/>
          <w:sz w:val="24"/>
        </w:rPr>
        <w:t>4.1 Обслуживание деаэраторов</w:t>
      </w:r>
    </w:p>
    <w:p w14:paraId="2F67906B" w14:textId="77777777" w:rsidR="003F42E1" w:rsidRDefault="003F42E1" w:rsidP="003F42E1">
      <w:pPr>
        <w:ind w:firstLine="540"/>
        <w:jc w:val="both"/>
        <w:rPr>
          <w:sz w:val="24"/>
          <w:szCs w:val="24"/>
        </w:rPr>
      </w:pPr>
      <w:r>
        <w:rPr>
          <w:sz w:val="24"/>
          <w:szCs w:val="24"/>
        </w:rPr>
        <w:t xml:space="preserve">Деаэраторы 1,2 </w:t>
      </w:r>
      <w:proofErr w:type="spellStart"/>
      <w:r>
        <w:rPr>
          <w:sz w:val="24"/>
          <w:szCs w:val="24"/>
        </w:rPr>
        <w:t>ата</w:t>
      </w:r>
      <w:proofErr w:type="spellEnd"/>
      <w:r>
        <w:rPr>
          <w:sz w:val="24"/>
          <w:szCs w:val="24"/>
        </w:rPr>
        <w:t xml:space="preserve"> </w:t>
      </w:r>
      <w:proofErr w:type="gramStart"/>
      <w:r>
        <w:rPr>
          <w:sz w:val="24"/>
          <w:szCs w:val="24"/>
        </w:rPr>
        <w:t>№ 1-3</w:t>
      </w:r>
      <w:proofErr w:type="gramEnd"/>
      <w:r>
        <w:rPr>
          <w:sz w:val="24"/>
          <w:szCs w:val="24"/>
        </w:rPr>
        <w:t xml:space="preserve"> обслуживает машинист турбин с объединённого теплового щита </w:t>
      </w:r>
      <w:r>
        <w:rPr>
          <w:sz w:val="24"/>
          <w:szCs w:val="24"/>
          <w:lang w:val="en-US"/>
        </w:rPr>
        <w:t>IV</w:t>
      </w:r>
      <w:r>
        <w:rPr>
          <w:sz w:val="24"/>
          <w:szCs w:val="24"/>
        </w:rPr>
        <w:t xml:space="preserve"> очереди. Машинист-обходчик наравне с машинистом турбин должен знать назначение, устройство, принцип действия, схему подключения деаэраторов.</w:t>
      </w:r>
    </w:p>
    <w:p w14:paraId="331C138B" w14:textId="77777777" w:rsidR="003F42E1" w:rsidRDefault="003F42E1" w:rsidP="003F42E1">
      <w:pPr>
        <w:ind w:firstLine="540"/>
        <w:jc w:val="both"/>
        <w:rPr>
          <w:sz w:val="24"/>
          <w:szCs w:val="24"/>
        </w:rPr>
      </w:pPr>
      <w:r>
        <w:rPr>
          <w:sz w:val="24"/>
          <w:szCs w:val="24"/>
          <w:lang w:val="en-US"/>
        </w:rPr>
        <w:t>I</w:t>
      </w:r>
      <w:r>
        <w:rPr>
          <w:sz w:val="24"/>
          <w:szCs w:val="24"/>
        </w:rPr>
        <w:t>. Машинист турбин обязан:</w:t>
      </w:r>
    </w:p>
    <w:p w14:paraId="57267796"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Следить за давлением и уровнем в деаэраторе. Не допускать колебания уровня за пределы допустимых значений. Уровень воды в аккумуляторном баке должен поддерживаться около 3/4 стекла. Аварийным верхним считается уровень, выходящий из видимости верхнего стекла. </w:t>
      </w:r>
    </w:p>
    <w:p w14:paraId="79C6A941"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Контролировать температуру воды в деаэраторах и следить за содержанием кислорода в </w:t>
      </w:r>
      <w:proofErr w:type="spellStart"/>
      <w:r>
        <w:rPr>
          <w:sz w:val="24"/>
          <w:szCs w:val="24"/>
        </w:rPr>
        <w:t>деаэрированной</w:t>
      </w:r>
      <w:proofErr w:type="spellEnd"/>
      <w:r>
        <w:rPr>
          <w:sz w:val="24"/>
          <w:szCs w:val="24"/>
        </w:rPr>
        <w:t xml:space="preserve"> воде. Содержание остаточного кислорода в </w:t>
      </w:r>
      <w:proofErr w:type="spellStart"/>
      <w:r>
        <w:rPr>
          <w:sz w:val="24"/>
          <w:szCs w:val="24"/>
        </w:rPr>
        <w:t>деаэрированной</w:t>
      </w:r>
      <w:proofErr w:type="spellEnd"/>
      <w:r>
        <w:rPr>
          <w:sz w:val="24"/>
          <w:szCs w:val="24"/>
        </w:rPr>
        <w:t xml:space="preserve"> воде допускается не выше 20 </w:t>
      </w:r>
      <w:proofErr w:type="spellStart"/>
      <w:r>
        <w:rPr>
          <w:sz w:val="24"/>
          <w:szCs w:val="24"/>
        </w:rPr>
        <w:t>мгр</w:t>
      </w:r>
      <w:proofErr w:type="spellEnd"/>
      <w:r>
        <w:rPr>
          <w:sz w:val="24"/>
          <w:szCs w:val="24"/>
        </w:rPr>
        <w:t xml:space="preserve">/кг. </w:t>
      </w:r>
    </w:p>
    <w:p w14:paraId="555814CE"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В случае появления кислорода в питательной воде, совместно с начальником </w:t>
      </w:r>
      <w:proofErr w:type="gramStart"/>
      <w:r>
        <w:rPr>
          <w:sz w:val="24"/>
          <w:szCs w:val="24"/>
        </w:rPr>
        <w:t>смены  разобраться</w:t>
      </w:r>
      <w:proofErr w:type="gramEnd"/>
      <w:r>
        <w:rPr>
          <w:sz w:val="24"/>
          <w:szCs w:val="24"/>
        </w:rPr>
        <w:t xml:space="preserve"> в причинах плохой работы деаэратора и принять соответствующие меры.</w:t>
      </w:r>
    </w:p>
    <w:p w14:paraId="2F22F5C8"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Поддерживать нормальный уровень в деаэраторах, равный </w:t>
      </w:r>
      <w:proofErr w:type="gramStart"/>
      <w:r>
        <w:rPr>
          <w:sz w:val="24"/>
          <w:szCs w:val="24"/>
        </w:rPr>
        <w:t>1500-1800</w:t>
      </w:r>
      <w:proofErr w:type="gramEnd"/>
      <w:r>
        <w:rPr>
          <w:sz w:val="24"/>
          <w:szCs w:val="24"/>
        </w:rPr>
        <w:t xml:space="preserve"> мм. Не допускать работу с уровнями воды в аккумуляторных баках, близких к предельным значениям: 2000 мм – высок, 500 мм – низок. В случае снижения уровня воды в деаэраторных баках и недостаточности воды для подпитки деаэраторов, немедленно поставить в известность начальника смены. Необходимо помнить, что переполнение деаэратора ведёт к гидроударам и его поломке, а </w:t>
      </w:r>
      <w:proofErr w:type="spellStart"/>
      <w:r>
        <w:rPr>
          <w:sz w:val="24"/>
          <w:szCs w:val="24"/>
        </w:rPr>
        <w:t>упуск</w:t>
      </w:r>
      <w:proofErr w:type="spellEnd"/>
      <w:r>
        <w:rPr>
          <w:sz w:val="24"/>
          <w:szCs w:val="24"/>
        </w:rPr>
        <w:t xml:space="preserve"> воды из деаэраторов неизбежно приведёт к тяжелой аварии со срывом ПЭН и последующим остановом котлов.</w:t>
      </w:r>
    </w:p>
    <w:p w14:paraId="6B3BD66A"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Периодически, не реже 1 раза в смену, продувать водомерные стёкла, проверять соответствие показаний уровня по водомерным стёклам и регистрирующим приборам.</w:t>
      </w:r>
    </w:p>
    <w:p w14:paraId="719D9BC3"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lastRenderedPageBreak/>
        <w:t>Необходимо не менее одного раза в смену производить тщательный осмотр деаэраторов. При этом обязательно сверить показания парового давления на щите с местным манометром и уровень по водоуказательным стеклам с приборами уровня на тепловом щите.</w:t>
      </w:r>
    </w:p>
    <w:p w14:paraId="466D8066"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Следить, чтобы питание деаэраторов водой, независимо от источника, должны быть непрерывными и по возможности плавными и равномерными. Нормальная работа деаэратора должна происходить без шума, вибрации и гидравлических ударов. </w:t>
      </w:r>
    </w:p>
    <w:p w14:paraId="71E3ACEE"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Деаэратор должен быть немедленно отключен при возникновении </w:t>
      </w:r>
      <w:proofErr w:type="spellStart"/>
      <w:r>
        <w:rPr>
          <w:sz w:val="24"/>
          <w:szCs w:val="24"/>
        </w:rPr>
        <w:t>пропариваний</w:t>
      </w:r>
      <w:proofErr w:type="spellEnd"/>
      <w:r>
        <w:rPr>
          <w:sz w:val="24"/>
          <w:szCs w:val="24"/>
        </w:rPr>
        <w:t xml:space="preserve"> в сварных швах аккумуляторного бака или головки.</w:t>
      </w:r>
    </w:p>
    <w:p w14:paraId="466E2B89" w14:textId="77777777" w:rsidR="003F42E1" w:rsidRDefault="003F42E1" w:rsidP="003F42E1">
      <w:pPr>
        <w:numPr>
          <w:ilvl w:val="0"/>
          <w:numId w:val="4"/>
        </w:numPr>
        <w:tabs>
          <w:tab w:val="clear" w:pos="360"/>
          <w:tab w:val="num" w:pos="900"/>
        </w:tabs>
        <w:ind w:left="0" w:firstLine="567"/>
        <w:jc w:val="both"/>
        <w:rPr>
          <w:sz w:val="24"/>
          <w:szCs w:val="24"/>
        </w:rPr>
      </w:pPr>
      <w:r>
        <w:rPr>
          <w:sz w:val="24"/>
          <w:szCs w:val="24"/>
        </w:rPr>
        <w:t xml:space="preserve">Для нормальной деаэрации на среднем давлении установлен подогреватель хим. очищенной воды (ПХОВ), назначением которого является </w:t>
      </w:r>
      <w:proofErr w:type="spellStart"/>
      <w:r>
        <w:rPr>
          <w:sz w:val="24"/>
          <w:szCs w:val="24"/>
        </w:rPr>
        <w:t>догрев</w:t>
      </w:r>
      <w:proofErr w:type="spellEnd"/>
      <w:r>
        <w:rPr>
          <w:sz w:val="24"/>
          <w:szCs w:val="24"/>
        </w:rPr>
        <w:t xml:space="preserve"> воды, идущей на подпитку деаэратора, до необходимой температуры. Подогрев ХОВ осуществляется паром 1,2 </w:t>
      </w:r>
      <w:proofErr w:type="spellStart"/>
      <w:r>
        <w:rPr>
          <w:sz w:val="24"/>
          <w:szCs w:val="24"/>
        </w:rPr>
        <w:t>ата</w:t>
      </w:r>
      <w:proofErr w:type="spellEnd"/>
      <w:r>
        <w:rPr>
          <w:sz w:val="24"/>
          <w:szCs w:val="24"/>
        </w:rPr>
        <w:t>.</w:t>
      </w:r>
    </w:p>
    <w:p w14:paraId="0B88F107" w14:textId="77777777" w:rsidR="003F42E1" w:rsidRDefault="003F42E1" w:rsidP="003F42E1">
      <w:pPr>
        <w:pStyle w:val="3"/>
        <w:tabs>
          <w:tab w:val="num" w:pos="-284"/>
        </w:tabs>
        <w:ind w:firstLine="540"/>
        <w:jc w:val="both"/>
        <w:rPr>
          <w:sz w:val="24"/>
          <w:szCs w:val="24"/>
        </w:rPr>
      </w:pPr>
      <w:r>
        <w:rPr>
          <w:sz w:val="24"/>
          <w:szCs w:val="24"/>
        </w:rPr>
        <w:t>Характеристика подогревателя хим. очищенной воды (ПХОВ):</w:t>
      </w:r>
    </w:p>
    <w:p w14:paraId="1F934D3F" w14:textId="77777777" w:rsidR="003F42E1" w:rsidRDefault="003F42E1" w:rsidP="003F42E1">
      <w:pPr>
        <w:numPr>
          <w:ilvl w:val="0"/>
          <w:numId w:val="5"/>
        </w:numPr>
        <w:jc w:val="both"/>
        <w:rPr>
          <w:sz w:val="24"/>
          <w:szCs w:val="24"/>
        </w:rPr>
      </w:pPr>
      <w:r>
        <w:rPr>
          <w:sz w:val="24"/>
          <w:szCs w:val="24"/>
        </w:rPr>
        <w:t xml:space="preserve">площадь нагрева </w:t>
      </w:r>
      <w:proofErr w:type="gramStart"/>
      <w:r>
        <w:rPr>
          <w:sz w:val="24"/>
          <w:szCs w:val="24"/>
        </w:rPr>
        <w:t>подогревателя  70</w:t>
      </w:r>
      <w:proofErr w:type="gramEnd"/>
      <w:r>
        <w:rPr>
          <w:sz w:val="24"/>
          <w:szCs w:val="24"/>
        </w:rPr>
        <w:t xml:space="preserve"> м</w:t>
      </w:r>
      <w:r>
        <w:rPr>
          <w:sz w:val="24"/>
          <w:szCs w:val="24"/>
          <w:vertAlign w:val="superscript"/>
        </w:rPr>
        <w:t>2</w:t>
      </w:r>
      <w:r>
        <w:rPr>
          <w:sz w:val="24"/>
          <w:szCs w:val="24"/>
        </w:rPr>
        <w:t>;</w:t>
      </w:r>
    </w:p>
    <w:p w14:paraId="71072A19" w14:textId="77777777" w:rsidR="003F42E1" w:rsidRDefault="003F42E1" w:rsidP="003F42E1">
      <w:pPr>
        <w:numPr>
          <w:ilvl w:val="0"/>
          <w:numId w:val="5"/>
        </w:numPr>
        <w:jc w:val="both"/>
        <w:rPr>
          <w:sz w:val="24"/>
          <w:szCs w:val="24"/>
        </w:rPr>
      </w:pPr>
      <w:r>
        <w:rPr>
          <w:sz w:val="24"/>
          <w:szCs w:val="24"/>
        </w:rPr>
        <w:t>пропускная способность по ХОВ 240 м</w:t>
      </w:r>
      <w:r>
        <w:rPr>
          <w:sz w:val="24"/>
          <w:szCs w:val="24"/>
          <w:vertAlign w:val="superscript"/>
        </w:rPr>
        <w:t>3</w:t>
      </w:r>
      <w:r>
        <w:rPr>
          <w:sz w:val="24"/>
          <w:szCs w:val="24"/>
        </w:rPr>
        <w:t>/ч;</w:t>
      </w:r>
    </w:p>
    <w:p w14:paraId="3AE6F479" w14:textId="77777777" w:rsidR="003F42E1" w:rsidRDefault="003F42E1" w:rsidP="003F42E1">
      <w:pPr>
        <w:numPr>
          <w:ilvl w:val="0"/>
          <w:numId w:val="5"/>
        </w:numPr>
        <w:jc w:val="both"/>
        <w:rPr>
          <w:sz w:val="24"/>
          <w:szCs w:val="24"/>
        </w:rPr>
      </w:pPr>
      <w:r>
        <w:rPr>
          <w:sz w:val="24"/>
          <w:szCs w:val="24"/>
        </w:rPr>
        <w:t>температура ХОВ после подогревателя должна быть не выше 90ºС и не ниже 70ºС.</w:t>
      </w:r>
    </w:p>
    <w:p w14:paraId="493D954E" w14:textId="77777777" w:rsidR="003F42E1" w:rsidRDefault="003F42E1" w:rsidP="003F42E1">
      <w:pPr>
        <w:ind w:firstLine="540"/>
        <w:jc w:val="both"/>
        <w:rPr>
          <w:iCs/>
          <w:sz w:val="24"/>
          <w:szCs w:val="24"/>
        </w:rPr>
      </w:pPr>
      <w:r>
        <w:rPr>
          <w:iCs/>
          <w:sz w:val="24"/>
          <w:szCs w:val="24"/>
          <w:lang w:val="en-US"/>
        </w:rPr>
        <w:t>II</w:t>
      </w:r>
      <w:r>
        <w:rPr>
          <w:iCs/>
          <w:sz w:val="24"/>
          <w:szCs w:val="24"/>
        </w:rPr>
        <w:t>. Неисправности в работе деаэраторов.</w:t>
      </w:r>
    </w:p>
    <w:p w14:paraId="5A95B8E3" w14:textId="77777777" w:rsidR="003F42E1" w:rsidRDefault="003F42E1" w:rsidP="003F42E1">
      <w:pPr>
        <w:ind w:firstLine="540"/>
        <w:jc w:val="both"/>
        <w:rPr>
          <w:sz w:val="24"/>
          <w:szCs w:val="24"/>
        </w:rPr>
      </w:pPr>
      <w:r>
        <w:rPr>
          <w:sz w:val="24"/>
          <w:szCs w:val="24"/>
        </w:rPr>
        <w:t>Ухудшение деаэрации выражается в повышенном содержании кислорода и углекислоты в воде после деаэратора и определяется по анализам хим. лаборатории. Возможными причинами ухудшения деаэрации могут быть:</w:t>
      </w:r>
    </w:p>
    <w:p w14:paraId="3CE2B75A" w14:textId="77777777" w:rsidR="003F42E1" w:rsidRDefault="003F42E1" w:rsidP="003F42E1">
      <w:pPr>
        <w:numPr>
          <w:ilvl w:val="0"/>
          <w:numId w:val="6"/>
        </w:numPr>
        <w:tabs>
          <w:tab w:val="clear" w:pos="360"/>
          <w:tab w:val="num" w:pos="900"/>
        </w:tabs>
        <w:ind w:left="0" w:firstLine="567"/>
        <w:jc w:val="both"/>
        <w:rPr>
          <w:sz w:val="24"/>
          <w:szCs w:val="24"/>
        </w:rPr>
      </w:pPr>
      <w:r>
        <w:rPr>
          <w:sz w:val="24"/>
          <w:szCs w:val="24"/>
        </w:rPr>
        <w:t xml:space="preserve">Ухудшение вентиляции колонки вследствие недостаточного расхода </w:t>
      </w:r>
      <w:proofErr w:type="spellStart"/>
      <w:r>
        <w:rPr>
          <w:sz w:val="24"/>
          <w:szCs w:val="24"/>
        </w:rPr>
        <w:t>выпара</w:t>
      </w:r>
      <w:proofErr w:type="spellEnd"/>
      <w:r>
        <w:rPr>
          <w:sz w:val="24"/>
          <w:szCs w:val="24"/>
        </w:rPr>
        <w:t>.</w:t>
      </w:r>
    </w:p>
    <w:p w14:paraId="60A0DE32" w14:textId="77777777" w:rsidR="003F42E1" w:rsidRDefault="003F42E1" w:rsidP="003F42E1">
      <w:pPr>
        <w:numPr>
          <w:ilvl w:val="0"/>
          <w:numId w:val="6"/>
        </w:numPr>
        <w:tabs>
          <w:tab w:val="clear" w:pos="360"/>
          <w:tab w:val="num" w:pos="900"/>
        </w:tabs>
        <w:ind w:left="0" w:firstLine="567"/>
        <w:jc w:val="both"/>
        <w:rPr>
          <w:sz w:val="24"/>
          <w:szCs w:val="24"/>
        </w:rPr>
      </w:pPr>
      <w:r>
        <w:rPr>
          <w:sz w:val="24"/>
          <w:szCs w:val="24"/>
        </w:rPr>
        <w:t xml:space="preserve">Периодический </w:t>
      </w:r>
      <w:proofErr w:type="spellStart"/>
      <w:r>
        <w:rPr>
          <w:sz w:val="24"/>
          <w:szCs w:val="24"/>
        </w:rPr>
        <w:t>недогрев</w:t>
      </w:r>
      <w:proofErr w:type="spellEnd"/>
      <w:r>
        <w:rPr>
          <w:sz w:val="24"/>
          <w:szCs w:val="24"/>
        </w:rPr>
        <w:t xml:space="preserve"> воды, вызванный частым понижением давления в колонке, из-за кратковременной подкачки больших количеств холодной воды, при которых регулятор давления не успевает своевременно подать большое количество пара.</w:t>
      </w:r>
    </w:p>
    <w:p w14:paraId="16791097" w14:textId="77777777" w:rsidR="003F42E1" w:rsidRDefault="003F42E1" w:rsidP="003F42E1">
      <w:pPr>
        <w:numPr>
          <w:ilvl w:val="0"/>
          <w:numId w:val="6"/>
        </w:numPr>
        <w:tabs>
          <w:tab w:val="clear" w:pos="360"/>
          <w:tab w:val="num" w:pos="900"/>
        </w:tabs>
        <w:ind w:left="0" w:firstLine="567"/>
        <w:jc w:val="both"/>
        <w:rPr>
          <w:sz w:val="24"/>
          <w:szCs w:val="24"/>
        </w:rPr>
      </w:pPr>
      <w:r>
        <w:rPr>
          <w:sz w:val="24"/>
          <w:szCs w:val="24"/>
        </w:rPr>
        <w:t>Нехватка греющего пара может быть также при низком давлении пара перед клапаном.</w:t>
      </w:r>
    </w:p>
    <w:p w14:paraId="3D7E1DF6" w14:textId="77777777" w:rsidR="003F42E1" w:rsidRDefault="003F42E1" w:rsidP="003F42E1">
      <w:pPr>
        <w:numPr>
          <w:ilvl w:val="0"/>
          <w:numId w:val="6"/>
        </w:numPr>
        <w:tabs>
          <w:tab w:val="clear" w:pos="360"/>
          <w:tab w:val="num" w:pos="900"/>
        </w:tabs>
        <w:ind w:left="0" w:firstLine="567"/>
        <w:jc w:val="both"/>
        <w:rPr>
          <w:sz w:val="24"/>
          <w:szCs w:val="24"/>
        </w:rPr>
      </w:pPr>
      <w:r>
        <w:rPr>
          <w:sz w:val="24"/>
          <w:szCs w:val="24"/>
        </w:rPr>
        <w:t xml:space="preserve">Засорение отверстий тарелок и </w:t>
      </w:r>
      <w:proofErr w:type="spellStart"/>
      <w:r>
        <w:rPr>
          <w:sz w:val="24"/>
          <w:szCs w:val="24"/>
        </w:rPr>
        <w:t>барботажного</w:t>
      </w:r>
      <w:proofErr w:type="spellEnd"/>
      <w:r>
        <w:rPr>
          <w:sz w:val="24"/>
          <w:szCs w:val="24"/>
        </w:rPr>
        <w:t xml:space="preserve"> листа, вызывает перелив воды через борта тарелок, какая-либо неисправность внутри колонки (обрыв крепления тарелок и </w:t>
      </w:r>
      <w:proofErr w:type="gramStart"/>
      <w:r>
        <w:rPr>
          <w:sz w:val="24"/>
          <w:szCs w:val="24"/>
        </w:rPr>
        <w:t>т.п.</w:t>
      </w:r>
      <w:proofErr w:type="gramEnd"/>
      <w:r>
        <w:rPr>
          <w:sz w:val="24"/>
          <w:szCs w:val="24"/>
        </w:rPr>
        <w:t>), вызывает стекание воды в колонке большими потоками с малой поверхностью контакта с паром. В этих случаях обычно наблюдается пониженная температура воды после деаэратора, по сравнению с температурой насыщения, соответствующей давлению в колонке, а иногда и гидроудары. Режимные мероприятия при этом не помогают, и деаэратор следует вывести в ремонт.</w:t>
      </w:r>
    </w:p>
    <w:p w14:paraId="2A504D8C" w14:textId="77777777" w:rsidR="003F42E1" w:rsidRDefault="003F42E1" w:rsidP="003F42E1">
      <w:pPr>
        <w:ind w:firstLine="540"/>
        <w:jc w:val="both"/>
        <w:rPr>
          <w:iCs/>
          <w:sz w:val="24"/>
          <w:szCs w:val="24"/>
        </w:rPr>
      </w:pPr>
      <w:r>
        <w:rPr>
          <w:iCs/>
          <w:sz w:val="24"/>
          <w:szCs w:val="24"/>
        </w:rPr>
        <w:t>Тепловая и гидравлическая перегрузка деаэратора.</w:t>
      </w:r>
    </w:p>
    <w:p w14:paraId="65BBABE7" w14:textId="77777777" w:rsidR="003F42E1" w:rsidRDefault="003F42E1" w:rsidP="003F42E1">
      <w:pPr>
        <w:ind w:firstLine="540"/>
        <w:jc w:val="both"/>
        <w:rPr>
          <w:iCs/>
          <w:sz w:val="24"/>
          <w:szCs w:val="24"/>
        </w:rPr>
      </w:pPr>
      <w:r>
        <w:rPr>
          <w:iCs/>
          <w:sz w:val="24"/>
          <w:szCs w:val="24"/>
        </w:rPr>
        <w:t xml:space="preserve">а) Тепловая перегрузка деаэратора может возникнуть в результате поступления в колонку воды с температурой ниже расчётного значения, </w:t>
      </w:r>
      <w:proofErr w:type="gramStart"/>
      <w:r>
        <w:rPr>
          <w:iCs/>
          <w:sz w:val="24"/>
          <w:szCs w:val="24"/>
        </w:rPr>
        <w:t>т.е.</w:t>
      </w:r>
      <w:proofErr w:type="gramEnd"/>
      <w:r>
        <w:rPr>
          <w:iCs/>
          <w:sz w:val="24"/>
          <w:szCs w:val="24"/>
        </w:rPr>
        <w:t xml:space="preserve"> 80ºС, даже если количество не превышает расчётного. Подогрев воды до температуры насыщения может при этом не успеть закончиться до выхода воды из колонки. Поэтому условия для выделения газов ухудшаются. Расход греющего пара при такой тепловой нагрузке может превысить расчётную величину, при которой скорость движения пара в колонке становится чрезмерной.</w:t>
      </w:r>
    </w:p>
    <w:p w14:paraId="6BBEB806" w14:textId="77777777" w:rsidR="003F42E1" w:rsidRDefault="003F42E1" w:rsidP="003F42E1">
      <w:pPr>
        <w:ind w:firstLine="540"/>
        <w:jc w:val="both"/>
        <w:rPr>
          <w:iCs/>
          <w:sz w:val="24"/>
          <w:szCs w:val="24"/>
        </w:rPr>
      </w:pPr>
      <w:r>
        <w:rPr>
          <w:iCs/>
          <w:sz w:val="24"/>
          <w:szCs w:val="24"/>
        </w:rPr>
        <w:t xml:space="preserve">б) Гидравлическая перегрузка возникает при значительном увеличении подаваемой в деаэратор воды. Она ухудшает работу деаэратора из-за перелива через борта сит и т.п., в силу чего </w:t>
      </w:r>
      <w:proofErr w:type="gramStart"/>
      <w:r>
        <w:rPr>
          <w:iCs/>
          <w:sz w:val="24"/>
          <w:szCs w:val="24"/>
        </w:rPr>
        <w:t>вода  не</w:t>
      </w:r>
      <w:proofErr w:type="gramEnd"/>
      <w:r>
        <w:rPr>
          <w:iCs/>
          <w:sz w:val="24"/>
          <w:szCs w:val="24"/>
        </w:rPr>
        <w:t xml:space="preserve"> успевает в колонке прогреться до нужной температуры и выделить </w:t>
      </w:r>
      <w:proofErr w:type="spellStart"/>
      <w:r>
        <w:rPr>
          <w:iCs/>
          <w:sz w:val="24"/>
          <w:szCs w:val="24"/>
        </w:rPr>
        <w:t>газы</w:t>
      </w:r>
      <w:proofErr w:type="spellEnd"/>
      <w:r>
        <w:rPr>
          <w:iCs/>
          <w:sz w:val="24"/>
          <w:szCs w:val="24"/>
        </w:rPr>
        <w:t xml:space="preserve">. Свидетельством гидравлической перегрузки деаэратора являются гидроудары в головке. Во всех случаях ухудшения деаэрации следует помнить о наличии значительного запаздывания результатов анализа, </w:t>
      </w:r>
      <w:proofErr w:type="gramStart"/>
      <w:r>
        <w:rPr>
          <w:iCs/>
          <w:sz w:val="24"/>
          <w:szCs w:val="24"/>
        </w:rPr>
        <w:t>т.к.</w:t>
      </w:r>
      <w:proofErr w:type="gramEnd"/>
      <w:r>
        <w:rPr>
          <w:iCs/>
          <w:sz w:val="24"/>
          <w:szCs w:val="24"/>
        </w:rPr>
        <w:t xml:space="preserve"> питательная вода относительно долго находится в аккумуляторном баке. Поэтому причина нарушения может в момент получения сигнала о повышенном содержании кислорода уже отсутствовать.</w:t>
      </w:r>
    </w:p>
    <w:p w14:paraId="0EA6A8BB" w14:textId="77777777" w:rsidR="003F42E1" w:rsidRDefault="003F42E1" w:rsidP="003F42E1">
      <w:pPr>
        <w:ind w:firstLine="540"/>
        <w:jc w:val="both"/>
        <w:rPr>
          <w:iCs/>
          <w:sz w:val="24"/>
          <w:szCs w:val="24"/>
        </w:rPr>
      </w:pPr>
      <w:r>
        <w:rPr>
          <w:iCs/>
          <w:sz w:val="24"/>
          <w:szCs w:val="24"/>
        </w:rPr>
        <w:lastRenderedPageBreak/>
        <w:t>в) При появлении тепловой или гидравлической перегрузки деаэратора необходимо принимать меры к разгрузки данного деаэратора, равномерному распределению потоков на другие работающие деаэраторы.</w:t>
      </w:r>
    </w:p>
    <w:p w14:paraId="2AA3CCCD" w14:textId="77777777" w:rsidR="003F42E1" w:rsidRDefault="003F42E1" w:rsidP="003F42E1">
      <w:pPr>
        <w:jc w:val="both"/>
        <w:rPr>
          <w:sz w:val="24"/>
          <w:szCs w:val="24"/>
        </w:rPr>
      </w:pPr>
    </w:p>
    <w:p w14:paraId="2164F5BF" w14:textId="77777777" w:rsidR="00B85591" w:rsidRDefault="00B85591"/>
    <w:sectPr w:rsidR="00B855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10D7B9D"/>
    <w:multiLevelType w:val="hybridMultilevel"/>
    <w:tmpl w:val="0DFE4BB0"/>
    <w:lvl w:ilvl="0" w:tplc="04190019">
      <w:start w:val="1"/>
      <w:numFmt w:val="lowerLetter"/>
      <w:lvlText w:val="%1."/>
      <w:lvlJc w:val="left"/>
      <w:pPr>
        <w:tabs>
          <w:tab w:val="num" w:pos="900"/>
        </w:tabs>
        <w:ind w:left="900" w:hanging="360"/>
      </w:pPr>
    </w:lvl>
    <w:lvl w:ilvl="1" w:tplc="04190019">
      <w:start w:val="1"/>
      <w:numFmt w:val="lowerLetter"/>
      <w:lvlText w:val="%2."/>
      <w:lvlJc w:val="left"/>
      <w:pPr>
        <w:tabs>
          <w:tab w:val="num" w:pos="1620"/>
        </w:tabs>
        <w:ind w:left="1620" w:hanging="360"/>
      </w:pPr>
    </w:lvl>
    <w:lvl w:ilvl="2" w:tplc="0419001B">
      <w:start w:val="1"/>
      <w:numFmt w:val="lowerRoman"/>
      <w:lvlText w:val="%3."/>
      <w:lvlJc w:val="right"/>
      <w:pPr>
        <w:tabs>
          <w:tab w:val="num" w:pos="2340"/>
        </w:tabs>
        <w:ind w:left="2340" w:hanging="180"/>
      </w:pPr>
    </w:lvl>
    <w:lvl w:ilvl="3" w:tplc="0419000F">
      <w:start w:val="1"/>
      <w:numFmt w:val="decimal"/>
      <w:lvlText w:val="%4."/>
      <w:lvlJc w:val="left"/>
      <w:pPr>
        <w:tabs>
          <w:tab w:val="num" w:pos="3060"/>
        </w:tabs>
        <w:ind w:left="3060" w:hanging="360"/>
      </w:pPr>
    </w:lvl>
    <w:lvl w:ilvl="4" w:tplc="04190019">
      <w:start w:val="1"/>
      <w:numFmt w:val="lowerLetter"/>
      <w:lvlText w:val="%5."/>
      <w:lvlJc w:val="left"/>
      <w:pPr>
        <w:tabs>
          <w:tab w:val="num" w:pos="3780"/>
        </w:tabs>
        <w:ind w:left="3780" w:hanging="360"/>
      </w:pPr>
    </w:lvl>
    <w:lvl w:ilvl="5" w:tplc="0419001B">
      <w:start w:val="1"/>
      <w:numFmt w:val="lowerRoman"/>
      <w:lvlText w:val="%6."/>
      <w:lvlJc w:val="right"/>
      <w:pPr>
        <w:tabs>
          <w:tab w:val="num" w:pos="4500"/>
        </w:tabs>
        <w:ind w:left="4500" w:hanging="180"/>
      </w:pPr>
    </w:lvl>
    <w:lvl w:ilvl="6" w:tplc="0419000F">
      <w:start w:val="1"/>
      <w:numFmt w:val="decimal"/>
      <w:lvlText w:val="%7."/>
      <w:lvlJc w:val="left"/>
      <w:pPr>
        <w:tabs>
          <w:tab w:val="num" w:pos="5220"/>
        </w:tabs>
        <w:ind w:left="5220" w:hanging="360"/>
      </w:pPr>
    </w:lvl>
    <w:lvl w:ilvl="7" w:tplc="04190019">
      <w:start w:val="1"/>
      <w:numFmt w:val="lowerLetter"/>
      <w:lvlText w:val="%8."/>
      <w:lvlJc w:val="left"/>
      <w:pPr>
        <w:tabs>
          <w:tab w:val="num" w:pos="5940"/>
        </w:tabs>
        <w:ind w:left="5940" w:hanging="360"/>
      </w:pPr>
    </w:lvl>
    <w:lvl w:ilvl="8" w:tplc="0419001B">
      <w:start w:val="1"/>
      <w:numFmt w:val="lowerRoman"/>
      <w:lvlText w:val="%9."/>
      <w:lvlJc w:val="right"/>
      <w:pPr>
        <w:tabs>
          <w:tab w:val="num" w:pos="6660"/>
        </w:tabs>
        <w:ind w:left="6660" w:hanging="180"/>
      </w:pPr>
    </w:lvl>
  </w:abstractNum>
  <w:abstractNum w:abstractNumId="1" w15:restartNumberingAfterBreak="0">
    <w:nsid w:val="4E4D3350"/>
    <w:multiLevelType w:val="multilevel"/>
    <w:tmpl w:val="AADC3CE6"/>
    <w:lvl w:ilvl="0">
      <w:start w:val="1"/>
      <w:numFmt w:val="decimal"/>
      <w:lvlText w:val="%1."/>
      <w:lvlJc w:val="left"/>
      <w:pPr>
        <w:tabs>
          <w:tab w:val="num" w:pos="360"/>
        </w:tabs>
        <w:ind w:left="360" w:hanging="360"/>
      </w:pPr>
    </w:lvl>
    <w:lvl w:ilvl="1">
      <w:start w:val="2"/>
      <w:numFmt w:val="decimal"/>
      <w:isLgl/>
      <w:lvlText w:val="%1.%2."/>
      <w:lvlJc w:val="left"/>
      <w:pPr>
        <w:tabs>
          <w:tab w:val="num" w:pos="360"/>
        </w:tabs>
        <w:ind w:left="360" w:hanging="36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080"/>
        </w:tabs>
        <w:ind w:left="1080" w:hanging="108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440"/>
        </w:tabs>
        <w:ind w:left="1440" w:hanging="1440"/>
      </w:pPr>
    </w:lvl>
  </w:abstractNum>
  <w:abstractNum w:abstractNumId="2" w15:restartNumberingAfterBreak="0">
    <w:nsid w:val="5B2C6CE7"/>
    <w:multiLevelType w:val="hybridMultilevel"/>
    <w:tmpl w:val="36E6A67A"/>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15:restartNumberingAfterBreak="0">
    <w:nsid w:val="5B6B4E70"/>
    <w:multiLevelType w:val="multilevel"/>
    <w:tmpl w:val="8F52B126"/>
    <w:lvl w:ilvl="0">
      <w:start w:val="1"/>
      <w:numFmt w:val="decimal"/>
      <w:lvlText w:val="%1."/>
      <w:lvlJc w:val="left"/>
      <w:pPr>
        <w:tabs>
          <w:tab w:val="num" w:pos="360"/>
        </w:tabs>
        <w:ind w:left="360" w:hanging="360"/>
      </w:pPr>
    </w:lvl>
    <w:lvl w:ilvl="1">
      <w:start w:val="1"/>
      <w:numFmt w:val="decimal"/>
      <w:isLgl/>
      <w:lvlText w:val="%1.%2."/>
      <w:lvlJc w:val="left"/>
      <w:pPr>
        <w:tabs>
          <w:tab w:val="num" w:pos="420"/>
        </w:tabs>
        <w:ind w:left="420" w:hanging="420"/>
      </w:pPr>
    </w:lvl>
    <w:lvl w:ilvl="2">
      <w:start w:val="1"/>
      <w:numFmt w:val="decimal"/>
      <w:isLgl/>
      <w:lvlText w:val="%1.%2.%3."/>
      <w:lvlJc w:val="left"/>
      <w:pPr>
        <w:tabs>
          <w:tab w:val="num" w:pos="720"/>
        </w:tabs>
        <w:ind w:left="720" w:hanging="720"/>
      </w:pPr>
    </w:lvl>
    <w:lvl w:ilvl="3">
      <w:start w:val="1"/>
      <w:numFmt w:val="decimal"/>
      <w:isLgl/>
      <w:lvlText w:val="%1.%2.%3.%4."/>
      <w:lvlJc w:val="left"/>
      <w:pPr>
        <w:tabs>
          <w:tab w:val="num" w:pos="720"/>
        </w:tabs>
        <w:ind w:left="720" w:hanging="720"/>
      </w:pPr>
    </w:lvl>
    <w:lvl w:ilvl="4">
      <w:start w:val="1"/>
      <w:numFmt w:val="decimal"/>
      <w:isLgl/>
      <w:lvlText w:val="%1.%2.%3.%4.%5."/>
      <w:lvlJc w:val="left"/>
      <w:pPr>
        <w:tabs>
          <w:tab w:val="num" w:pos="1080"/>
        </w:tabs>
        <w:ind w:left="1080" w:hanging="1080"/>
      </w:pPr>
    </w:lvl>
    <w:lvl w:ilvl="5">
      <w:start w:val="1"/>
      <w:numFmt w:val="decimal"/>
      <w:isLgl/>
      <w:lvlText w:val="%1.%2.%3.%4.%5.%6."/>
      <w:lvlJc w:val="left"/>
      <w:pPr>
        <w:tabs>
          <w:tab w:val="num" w:pos="1080"/>
        </w:tabs>
        <w:ind w:left="1080" w:hanging="1080"/>
      </w:pPr>
    </w:lvl>
    <w:lvl w:ilvl="6">
      <w:start w:val="1"/>
      <w:numFmt w:val="decimal"/>
      <w:isLgl/>
      <w:lvlText w:val="%1.%2.%3.%4.%5.%6.%7."/>
      <w:lvlJc w:val="left"/>
      <w:pPr>
        <w:tabs>
          <w:tab w:val="num" w:pos="1440"/>
        </w:tabs>
        <w:ind w:left="1440" w:hanging="1440"/>
      </w:pPr>
    </w:lvl>
    <w:lvl w:ilvl="7">
      <w:start w:val="1"/>
      <w:numFmt w:val="decimal"/>
      <w:isLgl/>
      <w:lvlText w:val="%1.%2.%3.%4.%5.%6.%7.%8."/>
      <w:lvlJc w:val="left"/>
      <w:pPr>
        <w:tabs>
          <w:tab w:val="num" w:pos="1440"/>
        </w:tabs>
        <w:ind w:left="1440" w:hanging="1440"/>
      </w:pPr>
    </w:lvl>
    <w:lvl w:ilvl="8">
      <w:start w:val="1"/>
      <w:numFmt w:val="decimal"/>
      <w:isLgl/>
      <w:lvlText w:val="%1.%2.%3.%4.%5.%6.%7.%8.%9."/>
      <w:lvlJc w:val="left"/>
      <w:pPr>
        <w:tabs>
          <w:tab w:val="num" w:pos="1800"/>
        </w:tabs>
        <w:ind w:left="1800" w:hanging="1800"/>
      </w:pPr>
    </w:lvl>
  </w:abstractNum>
  <w:abstractNum w:abstractNumId="4" w15:restartNumberingAfterBreak="0">
    <w:nsid w:val="5E006A1B"/>
    <w:multiLevelType w:val="singleLevel"/>
    <w:tmpl w:val="0419000F"/>
    <w:lvl w:ilvl="0">
      <w:start w:val="1"/>
      <w:numFmt w:val="decimal"/>
      <w:lvlText w:val="%1."/>
      <w:lvlJc w:val="left"/>
      <w:pPr>
        <w:tabs>
          <w:tab w:val="num" w:pos="360"/>
        </w:tabs>
        <w:ind w:left="360" w:hanging="360"/>
      </w:pPr>
    </w:lvl>
  </w:abstractNum>
  <w:abstractNum w:abstractNumId="5" w15:restartNumberingAfterBreak="0">
    <w:nsid w:val="6C820126"/>
    <w:multiLevelType w:val="multilevel"/>
    <w:tmpl w:val="862827CA"/>
    <w:lvl w:ilvl="0">
      <w:start w:val="1"/>
      <w:numFmt w:val="decimal"/>
      <w:lvlText w:val="%1."/>
      <w:lvlJc w:val="left"/>
      <w:pPr>
        <w:tabs>
          <w:tab w:val="num" w:pos="420"/>
        </w:tabs>
        <w:ind w:left="420" w:hanging="420"/>
      </w:pPr>
    </w:lvl>
    <w:lvl w:ilvl="1">
      <w:start w:val="1"/>
      <w:numFmt w:val="decimal"/>
      <w:isLgl/>
      <w:lvlText w:val="%1.%2."/>
      <w:lvlJc w:val="left"/>
      <w:pPr>
        <w:tabs>
          <w:tab w:val="num" w:pos="840"/>
        </w:tabs>
        <w:ind w:left="840" w:hanging="480"/>
      </w:pPr>
    </w:lvl>
    <w:lvl w:ilvl="2">
      <w:start w:val="1"/>
      <w:numFmt w:val="decimal"/>
      <w:isLgl/>
      <w:lvlText w:val="%1.%2.%3."/>
      <w:lvlJc w:val="left"/>
      <w:pPr>
        <w:tabs>
          <w:tab w:val="num" w:pos="1440"/>
        </w:tabs>
        <w:ind w:left="1440" w:hanging="720"/>
      </w:pPr>
    </w:lvl>
    <w:lvl w:ilvl="3">
      <w:start w:val="1"/>
      <w:numFmt w:val="decimal"/>
      <w:isLgl/>
      <w:lvlText w:val="%1.%2.%3.%4."/>
      <w:lvlJc w:val="left"/>
      <w:pPr>
        <w:tabs>
          <w:tab w:val="num" w:pos="1800"/>
        </w:tabs>
        <w:ind w:left="1800" w:hanging="720"/>
      </w:pPr>
    </w:lvl>
    <w:lvl w:ilvl="4">
      <w:start w:val="1"/>
      <w:numFmt w:val="decimal"/>
      <w:isLgl/>
      <w:lvlText w:val="%1.%2.%3.%4.%5."/>
      <w:lvlJc w:val="left"/>
      <w:pPr>
        <w:tabs>
          <w:tab w:val="num" w:pos="2520"/>
        </w:tabs>
        <w:ind w:left="2520" w:hanging="1080"/>
      </w:pPr>
    </w:lvl>
    <w:lvl w:ilvl="5">
      <w:start w:val="1"/>
      <w:numFmt w:val="decimal"/>
      <w:isLgl/>
      <w:lvlText w:val="%1.%2.%3.%4.%5.%6."/>
      <w:lvlJc w:val="left"/>
      <w:pPr>
        <w:tabs>
          <w:tab w:val="num" w:pos="2880"/>
        </w:tabs>
        <w:ind w:left="2880" w:hanging="1080"/>
      </w:pPr>
    </w:lvl>
    <w:lvl w:ilvl="6">
      <w:start w:val="1"/>
      <w:numFmt w:val="decimal"/>
      <w:isLgl/>
      <w:lvlText w:val="%1.%2.%3.%4.%5.%6.%7."/>
      <w:lvlJc w:val="left"/>
      <w:pPr>
        <w:tabs>
          <w:tab w:val="num" w:pos="3600"/>
        </w:tabs>
        <w:ind w:left="3600" w:hanging="1440"/>
      </w:pPr>
    </w:lvl>
    <w:lvl w:ilvl="7">
      <w:start w:val="1"/>
      <w:numFmt w:val="decimal"/>
      <w:isLgl/>
      <w:lvlText w:val="%1.%2.%3.%4.%5.%6.%7.%8."/>
      <w:lvlJc w:val="left"/>
      <w:pPr>
        <w:tabs>
          <w:tab w:val="num" w:pos="3960"/>
        </w:tabs>
        <w:ind w:left="3960" w:hanging="1440"/>
      </w:pPr>
    </w:lvl>
    <w:lvl w:ilvl="8">
      <w:start w:val="1"/>
      <w:numFmt w:val="decimal"/>
      <w:isLgl/>
      <w:lvlText w:val="%1.%2.%3.%4.%5.%6.%7.%8.%9."/>
      <w:lvlJc w:val="left"/>
      <w:pPr>
        <w:tabs>
          <w:tab w:val="num" w:pos="4680"/>
        </w:tabs>
        <w:ind w:left="4680" w:hanging="180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startOverride w:val="1"/>
    </w:lvlOverride>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933"/>
    <w:rsid w:val="00332933"/>
    <w:rsid w:val="003F42E1"/>
    <w:rsid w:val="00B855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2807A8A-7196-499B-9111-5218C052D4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F42E1"/>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Indent 2"/>
    <w:basedOn w:val="a"/>
    <w:link w:val="20"/>
    <w:semiHidden/>
    <w:unhideWhenUsed/>
    <w:rsid w:val="003F42E1"/>
    <w:pPr>
      <w:ind w:firstLine="851"/>
    </w:pPr>
    <w:rPr>
      <w:sz w:val="24"/>
    </w:rPr>
  </w:style>
  <w:style w:type="character" w:customStyle="1" w:styleId="20">
    <w:name w:val="Основной текст с отступом 2 Знак"/>
    <w:basedOn w:val="a0"/>
    <w:link w:val="2"/>
    <w:semiHidden/>
    <w:rsid w:val="003F42E1"/>
    <w:rPr>
      <w:rFonts w:ascii="Times New Roman" w:eastAsia="Times New Roman" w:hAnsi="Times New Roman" w:cs="Times New Roman"/>
      <w:sz w:val="24"/>
      <w:szCs w:val="20"/>
      <w:lang w:eastAsia="ru-RU"/>
    </w:rPr>
  </w:style>
  <w:style w:type="paragraph" w:styleId="3">
    <w:name w:val="Body Text 3"/>
    <w:basedOn w:val="a"/>
    <w:link w:val="30"/>
    <w:semiHidden/>
    <w:unhideWhenUsed/>
    <w:rsid w:val="003F42E1"/>
    <w:pPr>
      <w:spacing w:after="120"/>
    </w:pPr>
    <w:rPr>
      <w:sz w:val="16"/>
      <w:szCs w:val="16"/>
    </w:rPr>
  </w:style>
  <w:style w:type="character" w:customStyle="1" w:styleId="30">
    <w:name w:val="Основной текст 3 Знак"/>
    <w:basedOn w:val="a0"/>
    <w:link w:val="3"/>
    <w:semiHidden/>
    <w:rsid w:val="003F42E1"/>
    <w:rPr>
      <w:rFonts w:ascii="Times New Roman" w:eastAsia="Times New Roman" w:hAnsi="Times New Roman" w:cs="Times New Roman"/>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9710234">
      <w:bodyDiv w:val="1"/>
      <w:marLeft w:val="0"/>
      <w:marRight w:val="0"/>
      <w:marTop w:val="0"/>
      <w:marBottom w:val="0"/>
      <w:divBdr>
        <w:top w:val="none" w:sz="0" w:space="0" w:color="auto"/>
        <w:left w:val="none" w:sz="0" w:space="0" w:color="auto"/>
        <w:bottom w:val="none" w:sz="0" w:space="0" w:color="auto"/>
        <w:right w:val="none" w:sz="0" w:space="0" w:color="auto"/>
      </w:divBdr>
    </w:div>
    <w:div w:id="529221002">
      <w:bodyDiv w:val="1"/>
      <w:marLeft w:val="0"/>
      <w:marRight w:val="0"/>
      <w:marTop w:val="0"/>
      <w:marBottom w:val="0"/>
      <w:divBdr>
        <w:top w:val="none" w:sz="0" w:space="0" w:color="auto"/>
        <w:left w:val="none" w:sz="0" w:space="0" w:color="auto"/>
        <w:bottom w:val="none" w:sz="0" w:space="0" w:color="auto"/>
        <w:right w:val="none" w:sz="0" w:space="0" w:color="auto"/>
      </w:divBdr>
    </w:div>
    <w:div w:id="1357730978">
      <w:bodyDiv w:val="1"/>
      <w:marLeft w:val="0"/>
      <w:marRight w:val="0"/>
      <w:marTop w:val="0"/>
      <w:marBottom w:val="0"/>
      <w:divBdr>
        <w:top w:val="none" w:sz="0" w:space="0" w:color="auto"/>
        <w:left w:val="none" w:sz="0" w:space="0" w:color="auto"/>
        <w:bottom w:val="none" w:sz="0" w:space="0" w:color="auto"/>
        <w:right w:val="none" w:sz="0" w:space="0" w:color="auto"/>
      </w:divBdr>
    </w:div>
    <w:div w:id="1450123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1479</Words>
  <Characters>8436</Characters>
  <Application>Microsoft Office Word</Application>
  <DocSecurity>0</DocSecurity>
  <Lines>70</Lines>
  <Paragraphs>19</Paragraphs>
  <ScaleCrop>false</ScaleCrop>
  <Company/>
  <LinksUpToDate>false</LinksUpToDate>
  <CharactersWithSpaces>9896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detuktets.svc</dc:creator>
  <cp:keywords/>
  <dc:description/>
  <cp:lastModifiedBy>detuktets.svc</cp:lastModifiedBy>
  <cp:revision>2</cp:revision>
  <dcterms:created xsi:type="dcterms:W3CDTF">2021-09-26T08:30:00Z</dcterms:created>
  <dcterms:modified xsi:type="dcterms:W3CDTF">2021-09-26T08:39:00Z</dcterms:modified>
</cp:coreProperties>
</file>